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4D6CF006" w:rsidR="008A22CF" w:rsidRPr="0091524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915245">
        <w:t>3GPP TSG-RAN WG4</w:t>
      </w:r>
      <w:r w:rsidR="001D4850" w:rsidRPr="00915245">
        <w:t xml:space="preserve"> Meeting</w:t>
      </w:r>
      <w:r w:rsidR="005071CC" w:rsidRPr="00915245">
        <w:t xml:space="preserve"> #</w:t>
      </w:r>
      <w:r w:rsidR="00F4101B" w:rsidRPr="00915245">
        <w:t>8</w:t>
      </w:r>
      <w:r w:rsidR="00437BE8" w:rsidRPr="00915245">
        <w:t>6</w:t>
      </w:r>
      <w:r w:rsidR="00125DD0">
        <w:t>bis</w:t>
      </w:r>
      <w:r w:rsidRPr="00915245">
        <w:tab/>
      </w:r>
      <w:r w:rsidRPr="00915245">
        <w:rPr>
          <w:szCs w:val="24"/>
        </w:rPr>
        <w:t>R4-1</w:t>
      </w:r>
      <w:r w:rsidR="00437BE8" w:rsidRPr="00915245">
        <w:rPr>
          <w:szCs w:val="24"/>
        </w:rPr>
        <w:t>8</w:t>
      </w:r>
      <w:r w:rsidR="00503C0A">
        <w:rPr>
          <w:szCs w:val="24"/>
        </w:rPr>
        <w:t>04640</w:t>
      </w:r>
    </w:p>
    <w:p w14:paraId="5E5109E4" w14:textId="029CFECD" w:rsidR="008A22CF" w:rsidRPr="00915245" w:rsidRDefault="00125DD0" w:rsidP="008A22CF">
      <w:pPr>
        <w:pStyle w:val="3GPPHeader"/>
      </w:pPr>
      <w:bookmarkStart w:id="1" w:name="OLE_LINK3"/>
      <w:bookmarkStart w:id="2" w:name="OLE_LINK4"/>
      <w:r>
        <w:t>Melbourne,</w:t>
      </w:r>
      <w:r w:rsidR="0057693F" w:rsidRPr="00915245">
        <w:t xml:space="preserve"> </w:t>
      </w:r>
      <w:r>
        <w:t>Australia</w:t>
      </w:r>
      <w:r w:rsidR="00437BE8" w:rsidRPr="00915245">
        <w:t xml:space="preserve">, </w:t>
      </w:r>
      <w:r>
        <w:t>1</w:t>
      </w:r>
      <w:r w:rsidR="00437BE8" w:rsidRPr="00915245">
        <w:t>6</w:t>
      </w:r>
      <w:r w:rsidR="00B96374" w:rsidRPr="00915245">
        <w:t xml:space="preserve"> </w:t>
      </w:r>
      <w:r w:rsidR="00126E1B" w:rsidRPr="00915245">
        <w:t xml:space="preserve">– </w:t>
      </w:r>
      <w:r w:rsidR="00437BE8" w:rsidRPr="00915245">
        <w:t>2</w:t>
      </w:r>
      <w:r>
        <w:t>0</w:t>
      </w:r>
      <w:r w:rsidR="00126E1B" w:rsidRPr="00915245">
        <w:t xml:space="preserve"> </w:t>
      </w:r>
      <w:r>
        <w:t>April</w:t>
      </w:r>
      <w:r w:rsidR="00126E1B" w:rsidRPr="00915245">
        <w:t xml:space="preserve"> 201</w:t>
      </w:r>
      <w:r w:rsidR="00437BE8" w:rsidRPr="00915245">
        <w:t>8</w:t>
      </w:r>
    </w:p>
    <w:bookmarkEnd w:id="1"/>
    <w:bookmarkEnd w:id="2"/>
    <w:p w14:paraId="65F55581" w14:textId="77777777" w:rsidR="008A22CF" w:rsidRPr="00915245" w:rsidRDefault="008A22CF" w:rsidP="008A22CF">
      <w:pPr>
        <w:pStyle w:val="3GPPHeader"/>
      </w:pPr>
    </w:p>
    <w:p w14:paraId="0FDE225D" w14:textId="3DB86A84" w:rsidR="008A22CF" w:rsidRPr="00D26404" w:rsidRDefault="008A22CF" w:rsidP="008A22CF">
      <w:pPr>
        <w:pStyle w:val="3GPPHeader"/>
        <w:rPr>
          <w:sz w:val="22"/>
        </w:rPr>
      </w:pPr>
      <w:r w:rsidRPr="00D26404">
        <w:rPr>
          <w:sz w:val="22"/>
        </w:rPr>
        <w:t>Agenda Item:</w:t>
      </w:r>
      <w:r w:rsidRPr="00D26404">
        <w:rPr>
          <w:sz w:val="22"/>
        </w:rPr>
        <w:tab/>
      </w:r>
      <w:r w:rsidR="00137D61">
        <w:rPr>
          <w:sz w:val="22"/>
        </w:rPr>
        <w:t>6.20.7.1.2</w:t>
      </w:r>
    </w:p>
    <w:p w14:paraId="57D8FDDC" w14:textId="59E8C7E0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Source:</w:t>
      </w:r>
      <w:r w:rsidRPr="00915245">
        <w:rPr>
          <w:sz w:val="22"/>
        </w:rPr>
        <w:tab/>
        <w:t>Ericsson</w:t>
      </w:r>
    </w:p>
    <w:p w14:paraId="3A8FC3FA" w14:textId="61FE9359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Title:</w:t>
      </w:r>
      <w:r w:rsidRPr="00915245">
        <w:rPr>
          <w:sz w:val="22"/>
        </w:rPr>
        <w:tab/>
      </w:r>
      <w:r w:rsidR="00137D61" w:rsidRPr="00137D61">
        <w:rPr>
          <w:sz w:val="22"/>
        </w:rPr>
        <w:t>Simulation results of SPDCCH for sTTI UE demodulation requirements</w:t>
      </w:r>
    </w:p>
    <w:p w14:paraId="385E2C9B" w14:textId="3A8A0A42" w:rsidR="008A22CF" w:rsidRPr="00CB6F0A" w:rsidRDefault="008A22CF" w:rsidP="008A22CF">
      <w:pPr>
        <w:pStyle w:val="3GPPHeader"/>
        <w:rPr>
          <w:sz w:val="22"/>
        </w:rPr>
      </w:pPr>
      <w:r w:rsidRPr="00CB6F0A">
        <w:rPr>
          <w:sz w:val="22"/>
        </w:rPr>
        <w:t>Document for:</w:t>
      </w:r>
      <w:r w:rsidRPr="00CB6F0A">
        <w:rPr>
          <w:sz w:val="22"/>
        </w:rPr>
        <w:tab/>
      </w:r>
      <w:r w:rsidR="003D5273" w:rsidRPr="00CB6F0A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5BDB71C5" w14:textId="50953B69" w:rsidR="007743A0" w:rsidRDefault="004B05C0" w:rsidP="00125DD0">
      <w:r>
        <w:t xml:space="preserve">RAN4#86 agreed with the simulation assumption for SPDCCH demodulation for sTTI </w:t>
      </w:r>
      <w:r>
        <w:fldChar w:fldCharType="begin"/>
      </w:r>
      <w:r>
        <w:instrText xml:space="preserve"> REF _Ref508638450 \r \h </w:instrText>
      </w:r>
      <w:r>
        <w:fldChar w:fldCharType="separate"/>
      </w:r>
      <w:r w:rsidR="00FF6451">
        <w:t>[1]</w:t>
      </w:r>
      <w:r>
        <w:fldChar w:fldCharType="end"/>
      </w:r>
      <w:r>
        <w:t xml:space="preserve">. In this contribution we provide the </w:t>
      </w:r>
      <w:r w:rsidR="006371AD">
        <w:t xml:space="preserve">ideal </w:t>
      </w:r>
      <w:r>
        <w:t>simulation result</w:t>
      </w:r>
      <w:r w:rsidR="006371AD">
        <w:t>s for al</w:t>
      </w:r>
      <w:r w:rsidR="00846523">
        <w:t xml:space="preserve">ignment. </w:t>
      </w:r>
    </w:p>
    <w:p w14:paraId="412B50E1" w14:textId="3B6753A2" w:rsidR="006371AD" w:rsidRDefault="00846523" w:rsidP="00846523">
      <w:pPr>
        <w:pStyle w:val="Heading1"/>
      </w:pPr>
      <w:r>
        <w:t>2</w:t>
      </w:r>
      <w:r>
        <w:tab/>
        <w:t>Simulation results</w:t>
      </w:r>
    </w:p>
    <w:p w14:paraId="06004320" w14:textId="0A445B72" w:rsidR="00846523" w:rsidRDefault="00846523" w:rsidP="00846523">
      <w:pPr>
        <w:pStyle w:val="Heading2"/>
      </w:pPr>
      <w:r>
        <w:t>2.1</w:t>
      </w:r>
      <w:r w:rsidR="0058077F">
        <w:tab/>
      </w:r>
      <w:r>
        <w:t>CRS-based results</w:t>
      </w:r>
    </w:p>
    <w:p w14:paraId="7B74D4BD" w14:textId="007A5A4D" w:rsidR="0016038E" w:rsidRDefault="0016038E" w:rsidP="0016038E">
      <w:pPr>
        <w:pStyle w:val="Heading3"/>
      </w:pPr>
      <w:r>
        <w:t>2.1.1</w:t>
      </w:r>
      <w:r>
        <w:tab/>
      </w:r>
      <w:r w:rsidR="007066CA">
        <w:t>DCI 7-1C</w:t>
      </w:r>
      <w:r w:rsidR="00F831E2">
        <w:t xml:space="preserve"> on SPDCCH</w:t>
      </w:r>
    </w:p>
    <w:p w14:paraId="70E6F7B0" w14:textId="42FFE0DE" w:rsidR="00B36177" w:rsidRDefault="00B36177" w:rsidP="00B36177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_Ref510793270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is the ideal simulation results for CRS-based SPDCCH,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_Ref510793280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the required SNR to achieve 1% of BLER. </w:t>
      </w:r>
    </w:p>
    <w:p w14:paraId="31BACC91" w14:textId="2DBE1B58" w:rsidR="008E7946" w:rsidRDefault="00600990" w:rsidP="00B36177">
      <w:pPr>
        <w:rPr>
          <w:lang w:val="en-GB"/>
        </w:rPr>
      </w:pPr>
      <w:r>
        <w:rPr>
          <w:lang w:val="en-GB"/>
        </w:rPr>
        <w:t xml:space="preserve">It is observed there </w:t>
      </w:r>
      <w:r w:rsidR="0094662B">
        <w:rPr>
          <w:lang w:val="en-GB"/>
        </w:rPr>
        <w:t>is</w:t>
      </w:r>
      <w:r>
        <w:rPr>
          <w:lang w:val="en-GB"/>
        </w:rPr>
        <w:t xml:space="preserve"> no significant difference among the scenarios. Since DMRS-based SPDCCH has already considered 2Tx with EPA5, maybe we can choose 4Tx with EVA30 from the test coverage point of view. </w:t>
      </w:r>
    </w:p>
    <w:p w14:paraId="6D626D2D" w14:textId="2BC9CFB4" w:rsidR="00600990" w:rsidRPr="008E7946" w:rsidRDefault="008E7946" w:rsidP="00B36177">
      <w:pPr>
        <w:rPr>
          <w:b/>
          <w:lang w:val="en-GB"/>
        </w:rPr>
      </w:pPr>
      <w:r w:rsidRPr="008E7946">
        <w:rPr>
          <w:b/>
          <w:lang w:val="en-GB"/>
        </w:rPr>
        <w:t>Proposal 1: RAN4 sets 4Tx and EVA30 for CRS-based SPDCCH demodulation requirements</w:t>
      </w:r>
      <w:r>
        <w:rPr>
          <w:b/>
          <w:lang w:val="en-GB"/>
        </w:rPr>
        <w:t>.</w:t>
      </w:r>
    </w:p>
    <w:p w14:paraId="7868A58D" w14:textId="07C9837B" w:rsidR="009E70F2" w:rsidRDefault="007066CA" w:rsidP="00846523">
      <w:pPr>
        <w:rPr>
          <w:lang w:val="en-GB"/>
        </w:rPr>
      </w:pPr>
      <w:r w:rsidRPr="007066CA">
        <w:rPr>
          <w:noProof/>
          <w:lang w:val="en-GB"/>
        </w:rPr>
        <w:drawing>
          <wp:inline distT="0" distB="0" distL="0" distR="0" wp14:anchorId="569CFEC5" wp14:editId="020923BC">
            <wp:extent cx="3054096" cy="2286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66CA">
        <w:rPr>
          <w:noProof/>
          <w:lang w:val="en-GB"/>
        </w:rPr>
        <w:drawing>
          <wp:inline distT="0" distB="0" distL="0" distR="0" wp14:anchorId="5BBB0B79" wp14:editId="1B8EC6BB">
            <wp:extent cx="3054096" cy="2286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5B75C" w14:textId="5603FBDC" w:rsidR="00144259" w:rsidRDefault="00144259" w:rsidP="00144259">
      <w:pPr>
        <w:pStyle w:val="Caption"/>
      </w:pPr>
      <w:bookmarkStart w:id="3" w:name="_Ref510793270"/>
      <w:r>
        <w:t xml:space="preserve">Figure </w:t>
      </w:r>
      <w:r w:rsidR="006A0C2F">
        <w:fldChar w:fldCharType="begin"/>
      </w:r>
      <w:r w:rsidR="006A0C2F">
        <w:instrText xml:space="preserve"> SEQ Figure \* ARABIC </w:instrText>
      </w:r>
      <w:r w:rsidR="006A0C2F">
        <w:fldChar w:fldCharType="separate"/>
      </w:r>
      <w:r w:rsidR="00FF6451">
        <w:rPr>
          <w:noProof/>
        </w:rPr>
        <w:t>1</w:t>
      </w:r>
      <w:r w:rsidR="006A0C2F">
        <w:rPr>
          <w:noProof/>
        </w:rPr>
        <w:fldChar w:fldCharType="end"/>
      </w:r>
      <w:bookmarkEnd w:id="3"/>
      <w:r>
        <w:tab/>
        <w:t>CRS-based SPDCCH results.</w:t>
      </w:r>
    </w:p>
    <w:p w14:paraId="5553AD01" w14:textId="3C146529" w:rsidR="00144259" w:rsidRPr="00144259" w:rsidRDefault="00144259" w:rsidP="00144259">
      <w:pPr>
        <w:pStyle w:val="Caption"/>
      </w:pPr>
      <w:bookmarkStart w:id="4" w:name="_Ref510793280"/>
      <w:r>
        <w:t xml:space="preserve">Table </w:t>
      </w:r>
      <w:r w:rsidR="006A0C2F">
        <w:fldChar w:fldCharType="begin"/>
      </w:r>
      <w:r w:rsidR="006A0C2F">
        <w:instrText xml:space="preserve"> SEQ Table \* ARABIC </w:instrText>
      </w:r>
      <w:r w:rsidR="006A0C2F">
        <w:fldChar w:fldCharType="separate"/>
      </w:r>
      <w:r w:rsidR="00FF6451">
        <w:rPr>
          <w:noProof/>
        </w:rPr>
        <w:t>1</w:t>
      </w:r>
      <w:r w:rsidR="006A0C2F">
        <w:rPr>
          <w:noProof/>
        </w:rPr>
        <w:fldChar w:fldCharType="end"/>
      </w:r>
      <w:bookmarkEnd w:id="4"/>
      <w:r>
        <w:tab/>
        <w:t xml:space="preserve">SNR </w:t>
      </w:r>
      <w:r w:rsidR="008E0A2D">
        <w:t xml:space="preserve">[dB] </w:t>
      </w:r>
      <w:r>
        <w:t>for 1% BLER (CRS-based SPDCCH).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3"/>
        <w:gridCol w:w="1347"/>
        <w:gridCol w:w="1664"/>
      </w:tblGrid>
      <w:tr w:rsidR="00144259" w14:paraId="3412E9AB" w14:textId="77777777" w:rsidTr="00144259">
        <w:tc>
          <w:tcPr>
            <w:tcW w:w="0" w:type="auto"/>
          </w:tcPr>
          <w:p w14:paraId="2D9CE0DE" w14:textId="77777777" w:rsidR="00144259" w:rsidRDefault="00144259" w:rsidP="00144259">
            <w:pPr>
              <w:spacing w:after="0"/>
            </w:pPr>
          </w:p>
        </w:tc>
        <w:tc>
          <w:tcPr>
            <w:tcW w:w="0" w:type="auto"/>
          </w:tcPr>
          <w:p w14:paraId="766B7C16" w14:textId="17A2557B" w:rsidR="00144259" w:rsidRDefault="00144259" w:rsidP="00144259">
            <w:pPr>
              <w:spacing w:after="0"/>
            </w:pPr>
            <w:r>
              <w:t>Slot-SPDCCH</w:t>
            </w:r>
          </w:p>
        </w:tc>
        <w:tc>
          <w:tcPr>
            <w:tcW w:w="0" w:type="auto"/>
          </w:tcPr>
          <w:p w14:paraId="14845739" w14:textId="312D6524" w:rsidR="00144259" w:rsidRDefault="00144259" w:rsidP="00144259">
            <w:pPr>
              <w:spacing w:after="0"/>
            </w:pPr>
            <w:r>
              <w:t>Subslot-SPDCCH</w:t>
            </w:r>
          </w:p>
        </w:tc>
      </w:tr>
      <w:tr w:rsidR="00144259" w14:paraId="10B29C40" w14:textId="77777777" w:rsidTr="00144259">
        <w:tc>
          <w:tcPr>
            <w:tcW w:w="0" w:type="auto"/>
          </w:tcPr>
          <w:p w14:paraId="549B154B" w14:textId="3589CA50" w:rsidR="00144259" w:rsidRDefault="00144259" w:rsidP="00144259">
            <w:pPr>
              <w:spacing w:after="0"/>
            </w:pPr>
            <w:r>
              <w:t>EPA5 2Tx</w:t>
            </w:r>
          </w:p>
        </w:tc>
        <w:tc>
          <w:tcPr>
            <w:tcW w:w="0" w:type="auto"/>
          </w:tcPr>
          <w:p w14:paraId="5C8CC5B8" w14:textId="2FCC18F0" w:rsidR="00144259" w:rsidRDefault="008E0A2D" w:rsidP="00144259">
            <w:pPr>
              <w:spacing w:after="0"/>
            </w:pPr>
            <w:r>
              <w:t>3.6</w:t>
            </w:r>
          </w:p>
        </w:tc>
        <w:tc>
          <w:tcPr>
            <w:tcW w:w="0" w:type="auto"/>
          </w:tcPr>
          <w:p w14:paraId="1F8A1E21" w14:textId="21906D23" w:rsidR="00144259" w:rsidRDefault="00415458" w:rsidP="00144259">
            <w:pPr>
              <w:spacing w:after="0"/>
            </w:pPr>
            <w:r>
              <w:t>2.8</w:t>
            </w:r>
          </w:p>
        </w:tc>
      </w:tr>
      <w:tr w:rsidR="00144259" w14:paraId="37517E82" w14:textId="77777777" w:rsidTr="00144259">
        <w:tc>
          <w:tcPr>
            <w:tcW w:w="0" w:type="auto"/>
          </w:tcPr>
          <w:p w14:paraId="2F2108EF" w14:textId="3CB93795" w:rsidR="00144259" w:rsidRDefault="00144259" w:rsidP="00144259">
            <w:pPr>
              <w:spacing w:after="0"/>
            </w:pPr>
            <w:r>
              <w:t>EPA5 4Tx</w:t>
            </w:r>
          </w:p>
        </w:tc>
        <w:tc>
          <w:tcPr>
            <w:tcW w:w="0" w:type="auto"/>
          </w:tcPr>
          <w:p w14:paraId="21608FD1" w14:textId="407055BA" w:rsidR="00144259" w:rsidRDefault="008E0A2D" w:rsidP="00144259">
            <w:pPr>
              <w:spacing w:after="0"/>
            </w:pPr>
            <w:r>
              <w:t>2.4</w:t>
            </w:r>
          </w:p>
        </w:tc>
        <w:tc>
          <w:tcPr>
            <w:tcW w:w="0" w:type="auto"/>
          </w:tcPr>
          <w:p w14:paraId="107A1A59" w14:textId="2BFDBC42" w:rsidR="00144259" w:rsidRDefault="00415458" w:rsidP="00144259">
            <w:pPr>
              <w:spacing w:after="0"/>
            </w:pPr>
            <w:r>
              <w:t>1.6</w:t>
            </w:r>
          </w:p>
        </w:tc>
      </w:tr>
      <w:tr w:rsidR="00144259" w14:paraId="4AA8F4FA" w14:textId="77777777" w:rsidTr="00144259">
        <w:tc>
          <w:tcPr>
            <w:tcW w:w="0" w:type="auto"/>
          </w:tcPr>
          <w:p w14:paraId="4C6F0137" w14:textId="02E78E52" w:rsidR="00144259" w:rsidRDefault="00144259" w:rsidP="00144259">
            <w:pPr>
              <w:spacing w:after="0"/>
            </w:pPr>
            <w:r>
              <w:t>EVA30 2Tx</w:t>
            </w:r>
          </w:p>
        </w:tc>
        <w:tc>
          <w:tcPr>
            <w:tcW w:w="0" w:type="auto"/>
          </w:tcPr>
          <w:p w14:paraId="598E7977" w14:textId="2BD306C4" w:rsidR="00144259" w:rsidRDefault="008E0A2D" w:rsidP="00144259">
            <w:pPr>
              <w:spacing w:after="0"/>
            </w:pPr>
            <w:r>
              <w:t>1.2</w:t>
            </w:r>
          </w:p>
        </w:tc>
        <w:tc>
          <w:tcPr>
            <w:tcW w:w="0" w:type="auto"/>
          </w:tcPr>
          <w:p w14:paraId="49D6A5F1" w14:textId="0BAC8786" w:rsidR="00144259" w:rsidRDefault="00415458" w:rsidP="00144259">
            <w:pPr>
              <w:spacing w:after="0"/>
            </w:pPr>
            <w:r>
              <w:t>0.7</w:t>
            </w:r>
          </w:p>
        </w:tc>
      </w:tr>
      <w:tr w:rsidR="00144259" w14:paraId="01C79A55" w14:textId="77777777" w:rsidTr="00144259">
        <w:tc>
          <w:tcPr>
            <w:tcW w:w="0" w:type="auto"/>
          </w:tcPr>
          <w:p w14:paraId="4ECB0046" w14:textId="368309A6" w:rsidR="00144259" w:rsidRDefault="00144259" w:rsidP="00144259">
            <w:pPr>
              <w:spacing w:after="0"/>
            </w:pPr>
            <w:r>
              <w:t>EVA30 4Tx</w:t>
            </w:r>
          </w:p>
        </w:tc>
        <w:tc>
          <w:tcPr>
            <w:tcW w:w="0" w:type="auto"/>
          </w:tcPr>
          <w:p w14:paraId="5CD65505" w14:textId="67CEDA10" w:rsidR="00144259" w:rsidRDefault="008E0A2D" w:rsidP="00144259">
            <w:pPr>
              <w:spacing w:after="0"/>
            </w:pPr>
            <w:r>
              <w:t>0.8</w:t>
            </w:r>
          </w:p>
        </w:tc>
        <w:tc>
          <w:tcPr>
            <w:tcW w:w="0" w:type="auto"/>
          </w:tcPr>
          <w:p w14:paraId="2588879F" w14:textId="679A939A" w:rsidR="00144259" w:rsidRDefault="00415458" w:rsidP="00144259">
            <w:pPr>
              <w:spacing w:after="0"/>
            </w:pPr>
            <w:r>
              <w:t>0.1</w:t>
            </w:r>
          </w:p>
        </w:tc>
      </w:tr>
    </w:tbl>
    <w:p w14:paraId="07C609CB" w14:textId="1598C3D1" w:rsidR="00144259" w:rsidRDefault="00144259" w:rsidP="00144259"/>
    <w:p w14:paraId="209CE851" w14:textId="0B1C2D95" w:rsidR="00600990" w:rsidRPr="00144259" w:rsidRDefault="00600990" w:rsidP="00144259"/>
    <w:p w14:paraId="1FB3019E" w14:textId="3D95061D" w:rsidR="009E70F2" w:rsidRDefault="009E70F2" w:rsidP="009E70F2">
      <w:pPr>
        <w:pStyle w:val="Heading3"/>
      </w:pPr>
      <w:r>
        <w:t>2.1.2</w:t>
      </w:r>
      <w:r>
        <w:tab/>
        <w:t>DCI 7-1C on PDCCH</w:t>
      </w:r>
    </w:p>
    <w:p w14:paraId="288A69BB" w14:textId="77777777" w:rsidR="006A21FF" w:rsidRDefault="00B36177" w:rsidP="00B36177">
      <w:pPr>
        <w:rPr>
          <w:lang w:val="en-GB"/>
        </w:rPr>
      </w:pPr>
      <w:r>
        <w:rPr>
          <w:lang w:val="en-GB"/>
        </w:rPr>
        <w:t xml:space="preserve">Since it was agreed to verify sDCI on PDCCH, we show our </w:t>
      </w:r>
      <w:r w:rsidR="00B84CD8">
        <w:rPr>
          <w:lang w:val="en-GB"/>
        </w:rPr>
        <w:t>P</w:t>
      </w:r>
      <w:r>
        <w:rPr>
          <w:lang w:val="en-GB"/>
        </w:rPr>
        <w:t xml:space="preserve">DCCH simulation results with DCI 7-1C. </w:t>
      </w:r>
      <w:r w:rsidR="00B84CD8">
        <w:rPr>
          <w:lang w:val="en-GB"/>
        </w:rPr>
        <w:t xml:space="preserve">For sDCI transmission in PDCCH, the we can reuse the same search space as legacy LTE, we set AL2 (72 PDCCH symbols) and AL1 (36 PDCCH symbols) as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_Ref510793429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 w:rsidR="00B84CD8"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_Ref510793436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/>
        </w:rPr>
        <w:fldChar w:fldCharType="end"/>
      </w:r>
      <w:r w:rsidR="00B84CD8">
        <w:rPr>
          <w:lang w:val="en-GB"/>
        </w:rPr>
        <w:t xml:space="preserve">. </w:t>
      </w:r>
    </w:p>
    <w:p w14:paraId="3DCDA812" w14:textId="1651B979" w:rsidR="006A21FF" w:rsidRDefault="006A21FF" w:rsidP="006A21FF">
      <w:pPr>
        <w:rPr>
          <w:lang w:val="en-GB"/>
        </w:rPr>
      </w:pPr>
      <w:r>
        <w:rPr>
          <w:lang w:val="en-GB"/>
        </w:rPr>
        <w:t xml:space="preserve">RAN4 should discuss DCI 7-1C on PDCCH is specified separately </w:t>
      </w:r>
      <w:r w:rsidR="006A0C2F">
        <w:rPr>
          <w:lang w:val="en-GB"/>
        </w:rPr>
        <w:t>from</w:t>
      </w:r>
      <w:r>
        <w:rPr>
          <w:lang w:val="en-GB"/>
        </w:rPr>
        <w:t xml:space="preserve"> SPDCCH or specified together with SPDCCH. Since </w:t>
      </w:r>
      <w:r w:rsidR="006A0C2F">
        <w:rPr>
          <w:lang w:val="en-GB"/>
        </w:rPr>
        <w:t>the effective coding rates are</w:t>
      </w:r>
      <w:r>
        <w:rPr>
          <w:lang w:val="en-GB"/>
        </w:rPr>
        <w:t xml:space="preserve"> different between SPDCCH-based transmission and PDCCH-based transmission</w:t>
      </w:r>
      <w:r w:rsidR="006A0C2F">
        <w:rPr>
          <w:lang w:val="en-GB"/>
        </w:rPr>
        <w:t>,</w:t>
      </w:r>
      <w:r>
        <w:rPr>
          <w:lang w:val="en-GB"/>
        </w:rPr>
        <w:t xml:space="preserve"> we propose to specify separately and set AL2 for sDCI decoding requirements on PDCCH. </w:t>
      </w:r>
    </w:p>
    <w:p w14:paraId="2E171A95" w14:textId="688FB7A1" w:rsidR="006A21FF" w:rsidRPr="006A21FF" w:rsidRDefault="006A21FF" w:rsidP="00B36177">
      <w:pPr>
        <w:rPr>
          <w:b/>
          <w:lang w:val="en-GB"/>
        </w:rPr>
      </w:pPr>
      <w:r w:rsidRPr="006A21FF">
        <w:rPr>
          <w:b/>
          <w:lang w:val="en-GB"/>
        </w:rPr>
        <w:t>Proposal</w:t>
      </w:r>
      <w:r w:rsidR="008E7946">
        <w:rPr>
          <w:b/>
          <w:lang w:val="en-GB"/>
        </w:rPr>
        <w:t xml:space="preserve"> 2</w:t>
      </w:r>
      <w:r w:rsidRPr="006A21FF">
        <w:rPr>
          <w:b/>
          <w:lang w:val="en-GB"/>
        </w:rPr>
        <w:t xml:space="preserve">: RAN4 specifies the </w:t>
      </w:r>
      <w:r w:rsidR="006A0C2F">
        <w:rPr>
          <w:b/>
          <w:lang w:val="en-GB"/>
        </w:rPr>
        <w:t>separate</w:t>
      </w:r>
      <w:bookmarkStart w:id="5" w:name="_GoBack"/>
      <w:bookmarkEnd w:id="5"/>
      <w:r w:rsidRPr="006A21FF">
        <w:rPr>
          <w:b/>
          <w:lang w:val="en-GB"/>
        </w:rPr>
        <w:t xml:space="preserve"> PDCCH demodulation requirements assuming DCI 7-1C transmission. Set AL2 for PDCCH configuration. </w:t>
      </w:r>
    </w:p>
    <w:p w14:paraId="19184C60" w14:textId="430E8F9C" w:rsidR="00B36177" w:rsidRPr="00B36177" w:rsidRDefault="00B36177" w:rsidP="00B36177">
      <w:pPr>
        <w:rPr>
          <w:lang w:val="en-GB"/>
        </w:rPr>
      </w:pPr>
    </w:p>
    <w:p w14:paraId="1902FBD9" w14:textId="72D636B8" w:rsidR="009E70F2" w:rsidRDefault="00973372" w:rsidP="009E70F2">
      <w:pPr>
        <w:rPr>
          <w:lang w:val="en-GB"/>
        </w:rPr>
      </w:pPr>
      <w:r w:rsidRPr="00973372">
        <w:rPr>
          <w:noProof/>
          <w:lang w:val="en-GB"/>
        </w:rPr>
        <w:drawing>
          <wp:inline distT="0" distB="0" distL="0" distR="0" wp14:anchorId="1727BB8B" wp14:editId="77BD978B">
            <wp:extent cx="3054096" cy="2286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449B" w:rsidRPr="00BD449B">
        <w:rPr>
          <w:noProof/>
          <w:lang w:val="en-GB"/>
        </w:rPr>
        <w:drawing>
          <wp:inline distT="0" distB="0" distL="0" distR="0" wp14:anchorId="269C313F" wp14:editId="012140A6">
            <wp:extent cx="3054096" cy="2286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FE2B0E" w14:textId="28B39F53" w:rsidR="002D2210" w:rsidRDefault="002D2210" w:rsidP="002D2210">
      <w:pPr>
        <w:pStyle w:val="Caption"/>
      </w:pPr>
      <w:bookmarkStart w:id="6" w:name="_Ref510793429"/>
      <w:r>
        <w:t xml:space="preserve">Figure </w:t>
      </w:r>
      <w:r w:rsidR="006A0C2F">
        <w:fldChar w:fldCharType="begin"/>
      </w:r>
      <w:r w:rsidR="006A0C2F">
        <w:instrText xml:space="preserve"> SEQ Figure \* ARABIC </w:instrText>
      </w:r>
      <w:r w:rsidR="006A0C2F">
        <w:fldChar w:fldCharType="separate"/>
      </w:r>
      <w:r w:rsidR="00FF6451">
        <w:rPr>
          <w:noProof/>
        </w:rPr>
        <w:t>2</w:t>
      </w:r>
      <w:r w:rsidR="006A0C2F">
        <w:rPr>
          <w:noProof/>
        </w:rPr>
        <w:fldChar w:fldCharType="end"/>
      </w:r>
      <w:bookmarkEnd w:id="6"/>
      <w:r>
        <w:tab/>
        <w:t>DCI 7-1C on PDCCH</w:t>
      </w:r>
    </w:p>
    <w:p w14:paraId="3533622A" w14:textId="3570C263" w:rsidR="00AF3D77" w:rsidRPr="00144259" w:rsidRDefault="00AF3D77" w:rsidP="00AF3D77">
      <w:pPr>
        <w:pStyle w:val="Caption"/>
      </w:pPr>
      <w:bookmarkStart w:id="7" w:name="_Ref510793436"/>
      <w:r>
        <w:t xml:space="preserve">Table </w:t>
      </w:r>
      <w:r w:rsidR="006A0C2F">
        <w:fldChar w:fldCharType="begin"/>
      </w:r>
      <w:r w:rsidR="006A0C2F">
        <w:instrText xml:space="preserve"> SEQ Table \* ARABIC </w:instrText>
      </w:r>
      <w:r w:rsidR="006A0C2F">
        <w:fldChar w:fldCharType="separate"/>
      </w:r>
      <w:r w:rsidR="00FF6451">
        <w:rPr>
          <w:noProof/>
        </w:rPr>
        <w:t>2</w:t>
      </w:r>
      <w:r w:rsidR="006A0C2F">
        <w:rPr>
          <w:noProof/>
        </w:rPr>
        <w:fldChar w:fldCharType="end"/>
      </w:r>
      <w:bookmarkEnd w:id="7"/>
      <w:r>
        <w:tab/>
        <w:t>SNR [dB] for 1% BLER (DCI 7-1C on PDCCH).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3"/>
        <w:gridCol w:w="562"/>
        <w:gridCol w:w="548"/>
      </w:tblGrid>
      <w:tr w:rsidR="00AF3D77" w14:paraId="5C91EED4" w14:textId="77777777" w:rsidTr="006337CF">
        <w:tc>
          <w:tcPr>
            <w:tcW w:w="0" w:type="auto"/>
          </w:tcPr>
          <w:p w14:paraId="0F49AD44" w14:textId="77777777" w:rsidR="00AF3D77" w:rsidRDefault="00AF3D77" w:rsidP="006337CF">
            <w:pPr>
              <w:spacing w:after="0"/>
            </w:pPr>
          </w:p>
        </w:tc>
        <w:tc>
          <w:tcPr>
            <w:tcW w:w="0" w:type="auto"/>
          </w:tcPr>
          <w:p w14:paraId="1888D289" w14:textId="0543CBAD" w:rsidR="00AF3D77" w:rsidRDefault="00AF3D77" w:rsidP="006337CF">
            <w:pPr>
              <w:spacing w:after="0"/>
            </w:pPr>
            <w:r>
              <w:t>AL2</w:t>
            </w:r>
          </w:p>
        </w:tc>
        <w:tc>
          <w:tcPr>
            <w:tcW w:w="0" w:type="auto"/>
          </w:tcPr>
          <w:p w14:paraId="54019A86" w14:textId="4018F38A" w:rsidR="00AF3D77" w:rsidRDefault="00AF3D77" w:rsidP="006337CF">
            <w:pPr>
              <w:spacing w:after="0"/>
            </w:pPr>
            <w:r>
              <w:t>AL1</w:t>
            </w:r>
          </w:p>
        </w:tc>
      </w:tr>
      <w:tr w:rsidR="00AF3D77" w14:paraId="21E2CDC3" w14:textId="77777777" w:rsidTr="006337CF">
        <w:tc>
          <w:tcPr>
            <w:tcW w:w="0" w:type="auto"/>
          </w:tcPr>
          <w:p w14:paraId="65842749" w14:textId="77777777" w:rsidR="00AF3D77" w:rsidRDefault="00AF3D77" w:rsidP="006337CF">
            <w:pPr>
              <w:spacing w:after="0"/>
            </w:pPr>
            <w:r>
              <w:t>EPA5 2Tx</w:t>
            </w:r>
          </w:p>
        </w:tc>
        <w:tc>
          <w:tcPr>
            <w:tcW w:w="0" w:type="auto"/>
          </w:tcPr>
          <w:p w14:paraId="19E4076B" w14:textId="7AC6371C" w:rsidR="00AF3D77" w:rsidRDefault="00AF3D77" w:rsidP="006337CF">
            <w:pPr>
              <w:spacing w:after="0"/>
            </w:pPr>
            <w:r>
              <w:t>0.3</w:t>
            </w:r>
          </w:p>
        </w:tc>
        <w:tc>
          <w:tcPr>
            <w:tcW w:w="0" w:type="auto"/>
          </w:tcPr>
          <w:p w14:paraId="5BFD5CED" w14:textId="3B165D7E" w:rsidR="00AF3D77" w:rsidRDefault="00AF3D77" w:rsidP="006337CF">
            <w:pPr>
              <w:spacing w:after="0"/>
            </w:pPr>
            <w:r>
              <w:t>3.9</w:t>
            </w:r>
          </w:p>
        </w:tc>
      </w:tr>
      <w:tr w:rsidR="00AF3D77" w14:paraId="11C5A375" w14:textId="77777777" w:rsidTr="006337CF">
        <w:tc>
          <w:tcPr>
            <w:tcW w:w="0" w:type="auto"/>
          </w:tcPr>
          <w:p w14:paraId="14FC6744" w14:textId="77777777" w:rsidR="00AF3D77" w:rsidRDefault="00AF3D77" w:rsidP="006337CF">
            <w:pPr>
              <w:spacing w:after="0"/>
            </w:pPr>
            <w:r>
              <w:t>EPA5 4Tx</w:t>
            </w:r>
          </w:p>
        </w:tc>
        <w:tc>
          <w:tcPr>
            <w:tcW w:w="0" w:type="auto"/>
          </w:tcPr>
          <w:p w14:paraId="321262BC" w14:textId="0C6B1C21" w:rsidR="00AF3D77" w:rsidRDefault="00AF3D77" w:rsidP="006337CF">
            <w:pPr>
              <w:spacing w:after="0"/>
            </w:pPr>
            <w:r>
              <w:t>-2.0</w:t>
            </w:r>
          </w:p>
        </w:tc>
        <w:tc>
          <w:tcPr>
            <w:tcW w:w="0" w:type="auto"/>
          </w:tcPr>
          <w:p w14:paraId="0662A7A2" w14:textId="34446814" w:rsidR="00AF3D77" w:rsidRDefault="00AF3D77" w:rsidP="006337CF">
            <w:pPr>
              <w:spacing w:after="0"/>
            </w:pPr>
            <w:r>
              <w:t>1.6</w:t>
            </w:r>
          </w:p>
        </w:tc>
      </w:tr>
      <w:tr w:rsidR="00AF3D77" w14:paraId="37000C20" w14:textId="77777777" w:rsidTr="006337CF">
        <w:tc>
          <w:tcPr>
            <w:tcW w:w="0" w:type="auto"/>
          </w:tcPr>
          <w:p w14:paraId="661C7C6B" w14:textId="77777777" w:rsidR="00AF3D77" w:rsidRDefault="00AF3D77" w:rsidP="006337CF">
            <w:pPr>
              <w:spacing w:after="0"/>
            </w:pPr>
            <w:r>
              <w:t>EVA30 2Tx</w:t>
            </w:r>
          </w:p>
        </w:tc>
        <w:tc>
          <w:tcPr>
            <w:tcW w:w="0" w:type="auto"/>
          </w:tcPr>
          <w:p w14:paraId="6DDE088F" w14:textId="571F10AA" w:rsidR="00AF3D77" w:rsidRDefault="00AF3D77" w:rsidP="006337CF">
            <w:pPr>
              <w:spacing w:after="0"/>
            </w:pPr>
            <w:r>
              <w:t>-1.5</w:t>
            </w:r>
          </w:p>
        </w:tc>
        <w:tc>
          <w:tcPr>
            <w:tcW w:w="0" w:type="auto"/>
          </w:tcPr>
          <w:p w14:paraId="79FB412B" w14:textId="491441AF" w:rsidR="00AF3D77" w:rsidRDefault="00AF3D77" w:rsidP="006337CF">
            <w:pPr>
              <w:spacing w:after="0"/>
            </w:pPr>
            <w:r>
              <w:t>1.9</w:t>
            </w:r>
          </w:p>
        </w:tc>
      </w:tr>
      <w:tr w:rsidR="00AF3D77" w14:paraId="2DE554E1" w14:textId="77777777" w:rsidTr="006337CF">
        <w:tc>
          <w:tcPr>
            <w:tcW w:w="0" w:type="auto"/>
          </w:tcPr>
          <w:p w14:paraId="17DE0B0F" w14:textId="77777777" w:rsidR="00AF3D77" w:rsidRDefault="00AF3D77" w:rsidP="006337CF">
            <w:pPr>
              <w:spacing w:after="0"/>
            </w:pPr>
            <w:r>
              <w:t>EVA30 4Tx</w:t>
            </w:r>
          </w:p>
        </w:tc>
        <w:tc>
          <w:tcPr>
            <w:tcW w:w="0" w:type="auto"/>
          </w:tcPr>
          <w:p w14:paraId="3C5AF359" w14:textId="1B4A3CB3" w:rsidR="00AF3D77" w:rsidRDefault="00AF3D77" w:rsidP="006337CF">
            <w:pPr>
              <w:spacing w:after="0"/>
            </w:pPr>
            <w:r>
              <w:t>-2.1</w:t>
            </w:r>
          </w:p>
        </w:tc>
        <w:tc>
          <w:tcPr>
            <w:tcW w:w="0" w:type="auto"/>
          </w:tcPr>
          <w:p w14:paraId="08368051" w14:textId="31CC7E37" w:rsidR="00AF3D77" w:rsidRDefault="00AF3D77" w:rsidP="006337CF">
            <w:pPr>
              <w:spacing w:after="0"/>
            </w:pPr>
            <w:r>
              <w:t>1.4</w:t>
            </w:r>
          </w:p>
        </w:tc>
      </w:tr>
    </w:tbl>
    <w:p w14:paraId="12CD555B" w14:textId="77777777" w:rsidR="002D2210" w:rsidRPr="002D2210" w:rsidRDefault="002D2210" w:rsidP="002D2210"/>
    <w:p w14:paraId="578ED223" w14:textId="267E0C7B" w:rsidR="00846523" w:rsidRDefault="00846523" w:rsidP="00846523">
      <w:pPr>
        <w:pStyle w:val="Heading2"/>
      </w:pPr>
      <w:r>
        <w:t>2.2</w:t>
      </w:r>
      <w:r w:rsidR="0058077F">
        <w:tab/>
      </w:r>
      <w:r>
        <w:t>DMRS-based results</w:t>
      </w:r>
    </w:p>
    <w:p w14:paraId="4CB18A5F" w14:textId="0CD55753" w:rsidR="006A21FF" w:rsidRPr="006A21FF" w:rsidRDefault="006A21FF" w:rsidP="006A21FF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_Ref510794079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is the simulation results for DMRS-based SPDCCH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_Ref510794085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is the required SNR for 1% BLER. </w:t>
      </w:r>
    </w:p>
    <w:p w14:paraId="7C27FF7E" w14:textId="69593041" w:rsidR="00BD449B" w:rsidRPr="00BD449B" w:rsidRDefault="00BD449B" w:rsidP="00BD449B">
      <w:pPr>
        <w:rPr>
          <w:lang w:val="en-GB"/>
        </w:rPr>
      </w:pPr>
      <w:r w:rsidRPr="00BD449B">
        <w:rPr>
          <w:noProof/>
          <w:lang w:val="en-GB"/>
        </w:rPr>
        <w:lastRenderedPageBreak/>
        <w:drawing>
          <wp:inline distT="0" distB="0" distL="0" distR="0" wp14:anchorId="4A11500A" wp14:editId="465386B6">
            <wp:extent cx="3044952" cy="2286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952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8E948" w14:textId="1A468DFF" w:rsidR="00FF6451" w:rsidRDefault="00FF6451" w:rsidP="00FF6451">
      <w:pPr>
        <w:pStyle w:val="Caption"/>
      </w:pPr>
      <w:bookmarkStart w:id="8" w:name="_Ref510794079"/>
      <w:r>
        <w:t xml:space="preserve">Figure </w:t>
      </w:r>
      <w:r w:rsidR="006A0C2F">
        <w:fldChar w:fldCharType="begin"/>
      </w:r>
      <w:r w:rsidR="006A0C2F">
        <w:instrText xml:space="preserve"> SEQ Figure \* ARABIC </w:instrText>
      </w:r>
      <w:r w:rsidR="006A0C2F">
        <w:fldChar w:fldCharType="separate"/>
      </w:r>
      <w:r>
        <w:rPr>
          <w:noProof/>
        </w:rPr>
        <w:t>3</w:t>
      </w:r>
      <w:r w:rsidR="006A0C2F">
        <w:rPr>
          <w:noProof/>
        </w:rPr>
        <w:fldChar w:fldCharType="end"/>
      </w:r>
      <w:bookmarkEnd w:id="8"/>
      <w:r>
        <w:tab/>
        <w:t>DMRS-based SPDCCH.</w:t>
      </w:r>
    </w:p>
    <w:p w14:paraId="170A1FF0" w14:textId="3FBAAF68" w:rsidR="00FF6451" w:rsidRPr="00144259" w:rsidRDefault="00FF6451" w:rsidP="00FF6451">
      <w:pPr>
        <w:pStyle w:val="Caption"/>
      </w:pPr>
      <w:bookmarkStart w:id="9" w:name="_Ref510794085"/>
      <w:r>
        <w:t xml:space="preserve">Table </w:t>
      </w:r>
      <w:r w:rsidR="006A0C2F">
        <w:fldChar w:fldCharType="begin"/>
      </w:r>
      <w:r w:rsidR="006A0C2F">
        <w:instrText xml:space="preserve"> SEQ Table \* ARABIC </w:instrText>
      </w:r>
      <w:r w:rsidR="006A0C2F">
        <w:fldChar w:fldCharType="separate"/>
      </w:r>
      <w:r>
        <w:rPr>
          <w:noProof/>
        </w:rPr>
        <w:t>3</w:t>
      </w:r>
      <w:r w:rsidR="006A0C2F">
        <w:rPr>
          <w:noProof/>
        </w:rPr>
        <w:fldChar w:fldCharType="end"/>
      </w:r>
      <w:bookmarkEnd w:id="9"/>
      <w:r>
        <w:tab/>
        <w:t>SNR [dB] for 1% BLER (DMRS-based SPDCCH).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6"/>
        <w:gridCol w:w="579"/>
      </w:tblGrid>
      <w:tr w:rsidR="00FF6451" w14:paraId="6A2E598A" w14:textId="77777777" w:rsidTr="006337CF">
        <w:tc>
          <w:tcPr>
            <w:tcW w:w="0" w:type="auto"/>
          </w:tcPr>
          <w:p w14:paraId="7A77F72D" w14:textId="77777777" w:rsidR="00FF6451" w:rsidRDefault="00FF6451" w:rsidP="006337CF">
            <w:pPr>
              <w:spacing w:after="0"/>
            </w:pPr>
          </w:p>
        </w:tc>
        <w:tc>
          <w:tcPr>
            <w:tcW w:w="0" w:type="auto"/>
          </w:tcPr>
          <w:p w14:paraId="67527401" w14:textId="6AC9F1C5" w:rsidR="00FF6451" w:rsidRDefault="00FF6451" w:rsidP="006337CF">
            <w:pPr>
              <w:spacing w:after="0"/>
            </w:pPr>
            <w:r>
              <w:t>SNR</w:t>
            </w:r>
          </w:p>
        </w:tc>
      </w:tr>
      <w:tr w:rsidR="00FF6451" w14:paraId="7C4B2E90" w14:textId="77777777" w:rsidTr="006337CF">
        <w:tc>
          <w:tcPr>
            <w:tcW w:w="0" w:type="auto"/>
          </w:tcPr>
          <w:p w14:paraId="0F2DFE3E" w14:textId="14353CCE" w:rsidR="00FF6451" w:rsidRDefault="00FF6451" w:rsidP="006337CF">
            <w:pPr>
              <w:spacing w:after="0"/>
            </w:pPr>
            <w:r>
              <w:t>Slot-based SPDCCH</w:t>
            </w:r>
          </w:p>
        </w:tc>
        <w:tc>
          <w:tcPr>
            <w:tcW w:w="0" w:type="auto"/>
          </w:tcPr>
          <w:p w14:paraId="727F54B5" w14:textId="2E20F49C" w:rsidR="00FF6451" w:rsidRDefault="00FF6451" w:rsidP="006337CF">
            <w:pPr>
              <w:spacing w:after="0"/>
            </w:pPr>
            <w:r>
              <w:t>-0.4</w:t>
            </w:r>
          </w:p>
        </w:tc>
      </w:tr>
      <w:tr w:rsidR="00FF6451" w14:paraId="5337C5EE" w14:textId="77777777" w:rsidTr="006337CF">
        <w:tc>
          <w:tcPr>
            <w:tcW w:w="0" w:type="auto"/>
          </w:tcPr>
          <w:p w14:paraId="6B464CAF" w14:textId="100D280B" w:rsidR="00FF6451" w:rsidRDefault="00FF6451" w:rsidP="006337CF">
            <w:pPr>
              <w:spacing w:after="0"/>
            </w:pPr>
            <w:r>
              <w:t>Subslot-based SPDCCH</w:t>
            </w:r>
          </w:p>
        </w:tc>
        <w:tc>
          <w:tcPr>
            <w:tcW w:w="0" w:type="auto"/>
          </w:tcPr>
          <w:p w14:paraId="02F8D7E1" w14:textId="02F4683E" w:rsidR="00FF6451" w:rsidRDefault="00FF6451" w:rsidP="006337CF">
            <w:pPr>
              <w:spacing w:after="0"/>
            </w:pPr>
            <w:r>
              <w:t>-</w:t>
            </w:r>
            <w:r w:rsidR="00C343FD">
              <w:t>0.9</w:t>
            </w:r>
          </w:p>
        </w:tc>
      </w:tr>
    </w:tbl>
    <w:p w14:paraId="74152DB2" w14:textId="79738297" w:rsidR="00A45473" w:rsidRDefault="00A45473" w:rsidP="00A45473">
      <w:pPr>
        <w:rPr>
          <w:lang w:val="en-GB"/>
        </w:rPr>
      </w:pPr>
    </w:p>
    <w:p w14:paraId="5F65C10E" w14:textId="732F6ADB" w:rsidR="006A21FF" w:rsidRDefault="006A21FF" w:rsidP="006A21FF">
      <w:pPr>
        <w:pStyle w:val="Heading1"/>
      </w:pPr>
      <w:r>
        <w:t>3</w:t>
      </w:r>
      <w:r>
        <w:tab/>
        <w:t>Conclusion</w:t>
      </w:r>
    </w:p>
    <w:p w14:paraId="01500142" w14:textId="77777777" w:rsidR="008E7946" w:rsidRPr="008E7946" w:rsidRDefault="008E7946" w:rsidP="008E7946">
      <w:pPr>
        <w:rPr>
          <w:b/>
          <w:lang w:val="en-GB"/>
        </w:rPr>
      </w:pPr>
      <w:r w:rsidRPr="008E7946">
        <w:rPr>
          <w:b/>
          <w:lang w:val="en-GB"/>
        </w:rPr>
        <w:t>Proposal 1: RAN4 sets 4Tx and EVA30 for CRS-based SPDCCH demodulation requirements</w:t>
      </w:r>
      <w:r>
        <w:rPr>
          <w:b/>
          <w:lang w:val="en-GB"/>
        </w:rPr>
        <w:t>.</w:t>
      </w:r>
    </w:p>
    <w:p w14:paraId="7D234A77" w14:textId="4D9A6104" w:rsidR="006A21FF" w:rsidRPr="00F95AC4" w:rsidRDefault="008E7946" w:rsidP="006A21FF">
      <w:pPr>
        <w:rPr>
          <w:b/>
          <w:lang w:val="en-GB"/>
        </w:rPr>
      </w:pPr>
      <w:r w:rsidRPr="006A21FF">
        <w:rPr>
          <w:b/>
          <w:lang w:val="en-GB"/>
        </w:rPr>
        <w:t>Proposal</w:t>
      </w:r>
      <w:r>
        <w:rPr>
          <w:b/>
          <w:lang w:val="en-GB"/>
        </w:rPr>
        <w:t xml:space="preserve"> 2</w:t>
      </w:r>
      <w:r w:rsidRPr="006A21FF">
        <w:rPr>
          <w:b/>
          <w:lang w:val="en-GB"/>
        </w:rPr>
        <w:t xml:space="preserve">: RAN4 specifies the </w:t>
      </w:r>
      <w:r w:rsidR="006A0C2F">
        <w:rPr>
          <w:b/>
          <w:lang w:val="en-GB"/>
        </w:rPr>
        <w:t xml:space="preserve">separate </w:t>
      </w:r>
      <w:r w:rsidRPr="006A21FF">
        <w:rPr>
          <w:b/>
          <w:lang w:val="en-GB"/>
        </w:rPr>
        <w:t xml:space="preserve">PDCCH demodulation requirements assuming DCI 7-1C transmission. Set AL2 for PDCCH configuration. </w:t>
      </w:r>
    </w:p>
    <w:p w14:paraId="0D20946F" w14:textId="35FA09D4" w:rsidR="007743A0" w:rsidRPr="007743A0" w:rsidRDefault="00D26404" w:rsidP="007743A0">
      <w:pPr>
        <w:pStyle w:val="Heading1"/>
      </w:pPr>
      <w:r>
        <w:t>References</w:t>
      </w:r>
    </w:p>
    <w:p w14:paraId="30895F8C" w14:textId="2EDFEA27" w:rsidR="00D26404" w:rsidRDefault="007743A0" w:rsidP="00253AB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10" w:name="_Ref508638450"/>
      <w:r w:rsidRPr="00876DFB">
        <w:t>R4-180</w:t>
      </w:r>
      <w:r>
        <w:t>3013 “Way forward on sTTI UE demodulation and CSI requirements”, Ericsson.</w:t>
      </w:r>
      <w:bookmarkEnd w:id="10"/>
    </w:p>
    <w:p w14:paraId="62F80667" w14:textId="200213F3" w:rsidR="00253AB0" w:rsidRPr="00D26404" w:rsidRDefault="00253AB0" w:rsidP="00253AB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r w:rsidRPr="00AF0303">
        <w:t>R4-180</w:t>
      </w:r>
      <w:r w:rsidR="00AF0303" w:rsidRPr="00AF0303">
        <w:t>4639</w:t>
      </w:r>
      <w:r>
        <w:t xml:space="preserve"> “Update of simulation assumption for</w:t>
      </w:r>
      <w:r w:rsidRPr="00DD7398">
        <w:t xml:space="preserve"> sTTI UE demodulation and CSI requirements</w:t>
      </w:r>
      <w:r>
        <w:t xml:space="preserve">”, Ericsson. </w:t>
      </w:r>
    </w:p>
    <w:p w14:paraId="5F26AD90" w14:textId="77777777" w:rsidR="00253AB0" w:rsidRDefault="00253AB0" w:rsidP="00137D61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217F5093" w14:textId="43CD7B97" w:rsidR="00846523" w:rsidRPr="00D26404" w:rsidRDefault="00846523" w:rsidP="00D26404"/>
    <w:sectPr w:rsidR="00846523" w:rsidRPr="00D26404" w:rsidSect="006D575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895C5" w14:textId="77777777" w:rsidR="0048191D" w:rsidRDefault="0048191D">
      <w:pPr>
        <w:spacing w:after="0"/>
      </w:pPr>
      <w:r>
        <w:separator/>
      </w:r>
    </w:p>
  </w:endnote>
  <w:endnote w:type="continuationSeparator" w:id="0">
    <w:p w14:paraId="71B5E065" w14:textId="77777777" w:rsidR="0048191D" w:rsidRDefault="004819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3378A7F4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A0C2F">
      <w:t>2</w:t>
    </w:r>
    <w:r>
      <w:fldChar w:fldCharType="end"/>
    </w:r>
  </w:p>
  <w:p w14:paraId="645DF157" w14:textId="77777777" w:rsidR="00E479EA" w:rsidRDefault="00E47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5020A" w14:textId="77777777" w:rsidR="0048191D" w:rsidRDefault="0048191D">
      <w:pPr>
        <w:spacing w:after="0"/>
      </w:pPr>
      <w:r>
        <w:separator/>
      </w:r>
    </w:p>
  </w:footnote>
  <w:footnote w:type="continuationSeparator" w:id="0">
    <w:p w14:paraId="5865E2D9" w14:textId="77777777" w:rsidR="0048191D" w:rsidRDefault="004819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8"/>
  </w:num>
  <w:num w:numId="2">
    <w:abstractNumId w:val="15"/>
  </w:num>
  <w:num w:numId="3">
    <w:abstractNumId w:val="9"/>
  </w:num>
  <w:num w:numId="4">
    <w:abstractNumId w:val="8"/>
  </w:num>
  <w:num w:numId="5">
    <w:abstractNumId w:val="5"/>
  </w:num>
  <w:num w:numId="6">
    <w:abstractNumId w:val="16"/>
  </w:num>
  <w:num w:numId="7">
    <w:abstractNumId w:val="1"/>
  </w:num>
  <w:num w:numId="8">
    <w:abstractNumId w:val="2"/>
  </w:num>
  <w:num w:numId="9">
    <w:abstractNumId w:val="12"/>
  </w:num>
  <w:num w:numId="10">
    <w:abstractNumId w:val="10"/>
  </w:num>
  <w:num w:numId="11">
    <w:abstractNumId w:val="17"/>
  </w:num>
  <w:num w:numId="12">
    <w:abstractNumId w:val="11"/>
  </w:num>
  <w:num w:numId="13">
    <w:abstractNumId w:val="14"/>
  </w:num>
  <w:num w:numId="14">
    <w:abstractNumId w:val="3"/>
  </w:num>
  <w:num w:numId="15">
    <w:abstractNumId w:val="6"/>
  </w:num>
  <w:num w:numId="16">
    <w:abstractNumId w:val="7"/>
  </w:num>
  <w:num w:numId="17">
    <w:abstractNumId w:val="4"/>
  </w:num>
  <w:num w:numId="18">
    <w:abstractNumId w:val="0"/>
  </w:num>
  <w:num w:numId="19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5A9"/>
    <w:rsid w:val="00114934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61"/>
    <w:rsid w:val="00137DD1"/>
    <w:rsid w:val="0014031F"/>
    <w:rsid w:val="001403C8"/>
    <w:rsid w:val="0014096A"/>
    <w:rsid w:val="00140AD3"/>
    <w:rsid w:val="00143060"/>
    <w:rsid w:val="00143A83"/>
    <w:rsid w:val="00144259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8E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E6E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E02"/>
    <w:rsid w:val="00236F55"/>
    <w:rsid w:val="00237ECB"/>
    <w:rsid w:val="0024032E"/>
    <w:rsid w:val="002405EB"/>
    <w:rsid w:val="0024135F"/>
    <w:rsid w:val="0024189E"/>
    <w:rsid w:val="00242186"/>
    <w:rsid w:val="00243258"/>
    <w:rsid w:val="002434F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F77"/>
    <w:rsid w:val="002521AC"/>
    <w:rsid w:val="00253659"/>
    <w:rsid w:val="002537EF"/>
    <w:rsid w:val="00253AB0"/>
    <w:rsid w:val="00254ECA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4758"/>
    <w:rsid w:val="002B4870"/>
    <w:rsid w:val="002B4DA6"/>
    <w:rsid w:val="002B54E2"/>
    <w:rsid w:val="002B5CF8"/>
    <w:rsid w:val="002B620A"/>
    <w:rsid w:val="002B767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210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5458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5C0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4627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3C0A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077F"/>
    <w:rsid w:val="00581FCB"/>
    <w:rsid w:val="0058229E"/>
    <w:rsid w:val="00583472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990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2ACC"/>
    <w:rsid w:val="0062357C"/>
    <w:rsid w:val="00624744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71AD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C2F"/>
    <w:rsid w:val="006A0DAD"/>
    <w:rsid w:val="006A1752"/>
    <w:rsid w:val="006A21F7"/>
    <w:rsid w:val="006A21FF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86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6CA"/>
    <w:rsid w:val="00706B70"/>
    <w:rsid w:val="00707027"/>
    <w:rsid w:val="0070721A"/>
    <w:rsid w:val="00707877"/>
    <w:rsid w:val="0071027D"/>
    <w:rsid w:val="00710D62"/>
    <w:rsid w:val="00713715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3A0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57EC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19D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523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0A2D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946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62B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3372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332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6AA9"/>
    <w:rsid w:val="009E6ED8"/>
    <w:rsid w:val="009E70F2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2A23"/>
    <w:rsid w:val="00A437D4"/>
    <w:rsid w:val="00A44928"/>
    <w:rsid w:val="00A45473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57F90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34EF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303"/>
    <w:rsid w:val="00AF0542"/>
    <w:rsid w:val="00AF0A2F"/>
    <w:rsid w:val="00AF0F4C"/>
    <w:rsid w:val="00AF2460"/>
    <w:rsid w:val="00AF3171"/>
    <w:rsid w:val="00AF3A80"/>
    <w:rsid w:val="00AF3D77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77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4CD8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49B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3FD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0C15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683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0BD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404"/>
    <w:rsid w:val="00D26A42"/>
    <w:rsid w:val="00D277B1"/>
    <w:rsid w:val="00D27A92"/>
    <w:rsid w:val="00D30057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4F14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171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31E2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5AC4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451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662B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466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662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84AEB066-E09D-40C2-AD88-8B7DCD50E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422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2018-04-06T15:25:00Z</dcterms:modified>
</cp:coreProperties>
</file>